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2A" w:rsidRPr="00A24B2A" w:rsidRDefault="00A24B2A" w:rsidP="00A24B2A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Приложение 2 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>к приказу от 15.02.2021г. № 65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24B2A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решения вопросов материально-технического и имущественного характера центра образования </w:t>
      </w:r>
      <w:proofErr w:type="gramStart"/>
      <w:r w:rsidRPr="00A24B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естественно-научной</w:t>
      </w:r>
      <w:proofErr w:type="gramEnd"/>
      <w:r w:rsidRPr="00A24B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технологического </w:t>
      </w:r>
      <w:r w:rsidRPr="00A24B2A">
        <w:rPr>
          <w:rFonts w:ascii="Times New Roman" w:eastAsia="Calibri" w:hAnsi="Times New Roman" w:cs="Times New Roman"/>
          <w:b/>
          <w:bCs/>
          <w:sz w:val="28"/>
          <w:szCs w:val="28"/>
        </w:rPr>
        <w:t>профилей «Точка роста»</w:t>
      </w:r>
    </w:p>
    <w:bookmarkEnd w:id="0"/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4B2A">
        <w:rPr>
          <w:rFonts w:ascii="Times New Roman" w:eastAsia="Calibri" w:hAnsi="Times New Roman" w:cs="Times New Roman"/>
          <w:sz w:val="28"/>
          <w:szCs w:val="28"/>
        </w:rPr>
        <w:t>1.Настоящий Порядок определяет условия финансового обеспечения мероприятий по созданию в 2021 году и функционированию на базе</w:t>
      </w:r>
      <w:r w:rsidRPr="00A24B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4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МБОУ «Паспартинская СОШ им.А.Г.Калкина» </w:t>
      </w:r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 (далее – Учреждение) Центра образования </w:t>
      </w:r>
      <w:r w:rsidRPr="00A24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естественно-научной и технологического </w:t>
      </w:r>
      <w:r w:rsidRPr="00A24B2A">
        <w:rPr>
          <w:rFonts w:ascii="Times New Roman" w:eastAsia="Calibri" w:hAnsi="Times New Roman" w:cs="Times New Roman"/>
          <w:sz w:val="28"/>
          <w:szCs w:val="28"/>
        </w:rPr>
        <w:t>профилей «Точка роста», способствующего формированию современных компетенций и навыков у детей, в том числе по предметам «Химия», «Биология», «Физика», другим предметам, а также внеурочной деятельности и в рамках реализации дополнительных общеобразовательных программ</w:t>
      </w:r>
      <w:proofErr w:type="gramEnd"/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 (далее – Центр) и регулирование вопросов материально - технического и имущественного характера. 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мероприятий по созданию Центра на базе Учреждения осуществляется за счет субсидий из бюджета Республики Алтай бюджета </w:t>
      </w:r>
      <w:proofErr w:type="spellStart"/>
      <w:r w:rsidRPr="00A24B2A">
        <w:rPr>
          <w:rFonts w:ascii="Times New Roman" w:eastAsia="Calibri" w:hAnsi="Times New Roman" w:cs="Times New Roman"/>
          <w:sz w:val="28"/>
          <w:szCs w:val="28"/>
        </w:rPr>
        <w:t>Улаганского</w:t>
      </w:r>
      <w:proofErr w:type="spellEnd"/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 2021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областного бюджета) и средств местного бюджета, направленных на </w:t>
      </w:r>
      <w:proofErr w:type="spellStart"/>
      <w:r w:rsidRPr="00A24B2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24B2A">
        <w:rPr>
          <w:rFonts w:ascii="Times New Roman" w:eastAsia="Calibri" w:hAnsi="Times New Roman" w:cs="Times New Roman"/>
          <w:sz w:val="28"/>
          <w:szCs w:val="28"/>
        </w:rPr>
        <w:t>, связанного с финансовым обеспечением реализации</w:t>
      </w:r>
      <w:proofErr w:type="gramEnd"/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мероприятий. 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</w:t>
      </w:r>
      <w:r w:rsidRPr="00A24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естественно-научной и технологического </w:t>
      </w:r>
      <w:r w:rsidRPr="00A24B2A">
        <w:rPr>
          <w:rFonts w:ascii="Times New Roman" w:eastAsia="Calibri" w:hAnsi="Times New Roman" w:cs="Times New Roman"/>
          <w:sz w:val="28"/>
          <w:szCs w:val="28"/>
        </w:rPr>
        <w:t>профилей «Точка роста» в Республике Алтай.</w:t>
      </w:r>
      <w:proofErr w:type="gramEnd"/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 Средства, полученные из областного бюджета, в форме субсидий носят целевой характер и не могут быть использованы на иные цели. 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4. Проведение работ по приведению площадок Центра по типовому </w:t>
      </w:r>
      <w:proofErr w:type="gramStart"/>
      <w:r w:rsidRPr="00A24B2A">
        <w:rPr>
          <w:rFonts w:ascii="Times New Roman" w:eastAsia="Calibri" w:hAnsi="Times New Roman" w:cs="Times New Roman"/>
          <w:sz w:val="28"/>
          <w:szCs w:val="28"/>
        </w:rPr>
        <w:t>дизайн-проекту</w:t>
      </w:r>
      <w:proofErr w:type="gramEnd"/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 и типовому проекту зонирования центров образования цифрового и гуманитарного профилей в соответствии с </w:t>
      </w:r>
      <w:proofErr w:type="spellStart"/>
      <w:r w:rsidRPr="00A24B2A">
        <w:rPr>
          <w:rFonts w:ascii="Times New Roman" w:eastAsia="Calibri" w:hAnsi="Times New Roman" w:cs="Times New Roman"/>
          <w:sz w:val="28"/>
          <w:szCs w:val="28"/>
        </w:rPr>
        <w:t>брендбуком</w:t>
      </w:r>
      <w:proofErr w:type="spellEnd"/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 (в том числе выполнение ремонтных работ, оснащение мебелью и прочим инвентарем) обеспечивается за счет средств местного бюджета  без учета средств, предусмотренных пунктом 2 настоящего Порядка. 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5. Финансовое обеспечение функционирования Центра осуществляется </w:t>
      </w:r>
      <w:proofErr w:type="gramStart"/>
      <w:r w:rsidRPr="00A24B2A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 счет субсидий Учреждению из бюджета муниципалитета на финансовое обеспечение выполнения муниципального задания Учреждением и иные цели. 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Муниципальное задание Учреждения формируется с учетом деятельности Центра в соответствии с Порядком формирования муниципального задания на оказание муниципальных услуг  и финансового обеспечения выполнения муниципального задания. 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>7. В затраты, непосредственно связанные с оказанием муниципальной услуги Центром, включаются затраты на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8.  Значения нормативных затрат на оказание муниципальной услуги в отношении Учреждения, имеющего в своей структуре Центр, утверждаются учредителем. 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9. Финансовое обеспечение выполнения муниципального задания осуществляется в пределах бюджетных ассигнований, предусмотренных в бюджете муниципалитета на соответствующие цели, и утвержденных лимитов бюджетных обязательств, путем предоставления образовательным учреждениям. 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10.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11.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12.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A24B2A" w:rsidRPr="00A24B2A" w:rsidRDefault="00A24B2A" w:rsidP="00A2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2A">
        <w:rPr>
          <w:rFonts w:ascii="Times New Roman" w:eastAsia="Calibri" w:hAnsi="Times New Roman" w:cs="Times New Roman"/>
          <w:sz w:val="28"/>
          <w:szCs w:val="28"/>
        </w:rPr>
        <w:t xml:space="preserve">13.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законом и правовыми актами органов Местного самоуправления. </w:t>
      </w:r>
    </w:p>
    <w:p w:rsidR="00FA4005" w:rsidRDefault="00FA4005"/>
    <w:sectPr w:rsidR="00FA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E7"/>
    <w:rsid w:val="008663E7"/>
    <w:rsid w:val="00A24B2A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>HP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Паспарта школа 2019</dc:creator>
  <cp:keywords/>
  <dc:description/>
  <cp:lastModifiedBy>Паспарта школа 2019</cp:lastModifiedBy>
  <cp:revision>2</cp:revision>
  <dcterms:created xsi:type="dcterms:W3CDTF">2021-03-10T14:24:00Z</dcterms:created>
  <dcterms:modified xsi:type="dcterms:W3CDTF">2021-03-10T14:25:00Z</dcterms:modified>
</cp:coreProperties>
</file>